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DB82" w14:textId="77777777" w:rsidR="0007595F" w:rsidRDefault="009E3361" w:rsidP="009E33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Chapter 1 – Study Guide</w:t>
      </w:r>
    </w:p>
    <w:p w14:paraId="30EFE172" w14:textId="77777777" w:rsidR="00091B09" w:rsidRDefault="00091B09" w:rsidP="009E3361">
      <w:pPr>
        <w:rPr>
          <w:rFonts w:asciiTheme="majorHAnsi" w:hAnsiTheme="majorHAnsi"/>
        </w:rPr>
      </w:pPr>
    </w:p>
    <w:p w14:paraId="7DA8965F" w14:textId="77777777" w:rsidR="00091B09" w:rsidRDefault="00091B09" w:rsidP="009E3361">
      <w:pPr>
        <w:rPr>
          <w:rFonts w:asciiTheme="majorHAnsi" w:hAnsiTheme="majorHAnsi"/>
        </w:rPr>
      </w:pPr>
      <w:bookmarkStart w:id="0" w:name="_GoBack"/>
      <w:bookmarkEnd w:id="0"/>
    </w:p>
    <w:p w14:paraId="479DB10C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variability</w:t>
      </w:r>
      <w:proofErr w:type="gramEnd"/>
    </w:p>
    <w:p w14:paraId="079E00FD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descriptive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inferential statistics</w:t>
      </w:r>
    </w:p>
    <w:p w14:paraId="5398A567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population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sample</w:t>
      </w:r>
    </w:p>
    <w:p w14:paraId="220E42CD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 steps of data analysis process</w:t>
      </w:r>
    </w:p>
    <w:p w14:paraId="182578E8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univariate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>, bivariate, multivariate</w:t>
      </w:r>
    </w:p>
    <w:p w14:paraId="709C2C3A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categorical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numerical data  (qualitative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quantitative)</w:t>
      </w:r>
    </w:p>
    <w:p w14:paraId="3259A601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discrete</w:t>
      </w:r>
      <w:proofErr w:type="gramEnd"/>
      <w:r>
        <w:rPr>
          <w:rFonts w:asciiTheme="majorHAnsi" w:hAnsiTheme="majorHAnsi"/>
          <w:sz w:val="20"/>
          <w:szCs w:val="20"/>
        </w:rPr>
        <w:t xml:space="preserve"> numerical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continuous numerical</w:t>
      </w:r>
    </w:p>
    <w:p w14:paraId="344254CC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frequency</w:t>
      </w:r>
      <w:proofErr w:type="gramEnd"/>
      <w:r>
        <w:rPr>
          <w:rFonts w:asciiTheme="majorHAnsi" w:hAnsiTheme="majorHAnsi"/>
          <w:sz w:val="20"/>
          <w:szCs w:val="20"/>
        </w:rPr>
        <w:t xml:space="preserve"> distribution table and relative frequency distribution</w:t>
      </w:r>
    </w:p>
    <w:p w14:paraId="6FBBE72E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bar</w:t>
      </w:r>
      <w:proofErr w:type="gramEnd"/>
      <w:r>
        <w:rPr>
          <w:rFonts w:asciiTheme="majorHAnsi" w:hAnsiTheme="majorHAnsi"/>
          <w:sz w:val="20"/>
          <w:szCs w:val="20"/>
        </w:rPr>
        <w:t xml:space="preserve"> chart – when to use, how to construct, what to look for</w:t>
      </w:r>
    </w:p>
    <w:p w14:paraId="16A0BE15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dotplot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– when to use, how to construct, what to look for</w:t>
      </w:r>
    </w:p>
    <w:p w14:paraId="2FA8F489" w14:textId="77777777" w:rsidR="009E3361" w:rsidRDefault="009E3361" w:rsidP="00091B09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</w:t>
      </w:r>
      <w:proofErr w:type="gramStart"/>
      <w:r>
        <w:rPr>
          <w:rFonts w:asciiTheme="majorHAnsi" w:hAnsiTheme="majorHAnsi"/>
          <w:sz w:val="20"/>
          <w:szCs w:val="20"/>
        </w:rPr>
        <w:t>distribution</w:t>
      </w:r>
      <w:proofErr w:type="gramEnd"/>
      <w:r>
        <w:rPr>
          <w:rFonts w:asciiTheme="majorHAnsi" w:hAnsiTheme="majorHAnsi"/>
          <w:sz w:val="20"/>
          <w:szCs w:val="20"/>
        </w:rPr>
        <w:t xml:space="preserve"> of the data – shape, center, spread, outliers)</w:t>
      </w:r>
    </w:p>
    <w:p w14:paraId="7FB9FB7D" w14:textId="77777777" w:rsidR="009E3361" w:rsidRPr="009E3361" w:rsidRDefault="009E3361" w:rsidP="009E3361">
      <w:pPr>
        <w:rPr>
          <w:rFonts w:asciiTheme="majorHAnsi" w:hAnsiTheme="majorHAnsi"/>
          <w:sz w:val="20"/>
          <w:szCs w:val="20"/>
        </w:rPr>
      </w:pPr>
    </w:p>
    <w:sectPr w:rsidR="009E3361" w:rsidRPr="009E3361" w:rsidSect="009E3361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61"/>
    <w:rsid w:val="0007595F"/>
    <w:rsid w:val="00091B09"/>
    <w:rsid w:val="009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94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2</cp:revision>
  <cp:lastPrinted>2012-06-21T13:31:00Z</cp:lastPrinted>
  <dcterms:created xsi:type="dcterms:W3CDTF">2012-06-21T13:23:00Z</dcterms:created>
  <dcterms:modified xsi:type="dcterms:W3CDTF">2012-06-21T13:32:00Z</dcterms:modified>
</cp:coreProperties>
</file>